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285E9" w14:textId="77777777" w:rsidR="001D3DFA" w:rsidRPr="001D3DFA" w:rsidRDefault="001D3DFA" w:rsidP="001D3DFA">
      <w:pPr>
        <w:rPr>
          <w:rFonts w:ascii="Arial Black" w:hAnsi="Arial Black"/>
          <w:b/>
          <w:bCs/>
          <w:color w:val="000000"/>
        </w:rPr>
      </w:pPr>
      <w:proofErr w:type="spellStart"/>
      <w:r w:rsidRPr="45458C28">
        <w:rPr>
          <w:rFonts w:ascii="Arial Black" w:hAnsi="Arial Black" w:cs="Arial"/>
          <w:b/>
          <w:bCs/>
          <w:color w:val="00794B"/>
          <w:sz w:val="56"/>
          <w:szCs w:val="56"/>
        </w:rPr>
        <w:t>Disability:IN</w:t>
      </w:r>
      <w:proofErr w:type="spellEnd"/>
      <w:r w:rsidRPr="45458C28">
        <w:rPr>
          <w:rFonts w:ascii="Arial Black" w:hAnsi="Arial Black" w:cs="Arial"/>
          <w:b/>
          <w:bCs/>
          <w:color w:val="00794B"/>
          <w:sz w:val="56"/>
          <w:szCs w:val="56"/>
        </w:rPr>
        <w:t xml:space="preserve"> Global </w:t>
      </w:r>
      <w:r w:rsidR="728AA3CA" w:rsidRPr="45458C28">
        <w:rPr>
          <w:rFonts w:ascii="Arial Black" w:hAnsi="Arial Black" w:cs="Arial"/>
          <w:b/>
          <w:bCs/>
          <w:color w:val="00794B"/>
          <w:sz w:val="56"/>
          <w:szCs w:val="56"/>
        </w:rPr>
        <w:t>Director</w:t>
      </w:r>
      <w:r w:rsidR="5D3A3394" w:rsidRPr="45458C28">
        <w:rPr>
          <w:rFonts w:ascii="Arial Black" w:hAnsi="Arial Black" w:cs="Arial"/>
          <w:b/>
          <w:bCs/>
          <w:color w:val="00794B"/>
          <w:sz w:val="56"/>
          <w:szCs w:val="56"/>
        </w:rPr>
        <w:t>y</w:t>
      </w:r>
    </w:p>
    <w:p w14:paraId="4A382571" w14:textId="7CF9AB46" w:rsidR="001D3DFA" w:rsidRPr="001D3DFA" w:rsidRDefault="001D3DFA" w:rsidP="52FA1C63">
      <w:pPr>
        <w:rPr>
          <w:rFonts w:ascii="Arial Black" w:hAnsi="Arial Black" w:cs="Arial"/>
          <w:b/>
          <w:bCs/>
          <w:color w:val="242C65"/>
          <w:sz w:val="52"/>
          <w:szCs w:val="52"/>
        </w:rPr>
      </w:pPr>
      <w:r w:rsidRPr="52FA1C63">
        <w:rPr>
          <w:rFonts w:ascii="Arial Black" w:hAnsi="Arial Black" w:cs="Arial"/>
          <w:b/>
          <w:bCs/>
          <w:color w:val="242C65"/>
          <w:sz w:val="52"/>
          <w:szCs w:val="52"/>
        </w:rPr>
        <w:t>S</w:t>
      </w:r>
      <w:r w:rsidR="00F4709E">
        <w:rPr>
          <w:rFonts w:ascii="Arial Black" w:hAnsi="Arial Black" w:cs="Arial"/>
          <w:b/>
          <w:bCs/>
          <w:color w:val="242C65"/>
          <w:sz w:val="52"/>
          <w:szCs w:val="52"/>
        </w:rPr>
        <w:t>audi Arabia</w:t>
      </w:r>
      <w:r w:rsidRPr="52FA1C63">
        <w:rPr>
          <w:rFonts w:ascii="Arial Black" w:hAnsi="Arial Black" w:cs="Arial"/>
          <w:b/>
          <w:bCs/>
          <w:color w:val="242C65"/>
          <w:sz w:val="52"/>
          <w:szCs w:val="52"/>
        </w:rPr>
        <w:t xml:space="preserve"> </w:t>
      </w:r>
    </w:p>
    <w:p w14:paraId="67014C2C" w14:textId="77777777" w:rsidR="52FA1C63" w:rsidRDefault="52FA1C63" w:rsidP="52FA1C63">
      <w:pPr>
        <w:rPr>
          <w:rFonts w:ascii="Arial Black" w:hAnsi="Arial Black" w:cs="Arial"/>
          <w:b/>
          <w:bCs/>
          <w:color w:val="242C65"/>
          <w:sz w:val="40"/>
          <w:szCs w:val="40"/>
        </w:rPr>
      </w:pPr>
    </w:p>
    <w:p w14:paraId="37D411F2" w14:textId="77777777" w:rsidR="001D3DFA" w:rsidRPr="001D3DFA" w:rsidRDefault="001D3DFA" w:rsidP="001D3DFA">
      <w:pPr>
        <w:rPr>
          <w:rFonts w:ascii="Arial Black" w:hAnsi="Arial Black"/>
          <w:b/>
          <w:bCs/>
          <w:color w:val="000000"/>
        </w:rPr>
      </w:pPr>
      <w:r w:rsidRPr="001D3DFA">
        <w:rPr>
          <w:rFonts w:ascii="Arial Black" w:hAnsi="Arial Black" w:cs="Arial"/>
          <w:b/>
          <w:bCs/>
          <w:color w:val="047BC1"/>
          <w:sz w:val="28"/>
          <w:szCs w:val="28"/>
        </w:rPr>
        <w:t>Disability Definition</w:t>
      </w:r>
    </w:p>
    <w:p w14:paraId="5A15EE87" w14:textId="32811EE8" w:rsidR="001D3DFA" w:rsidRPr="00F4709E" w:rsidRDefault="00F4709E" w:rsidP="001D3DFA">
      <w:pPr>
        <w:rPr>
          <w:rFonts w:ascii="Arial" w:hAnsi="Arial" w:cs="Arial"/>
          <w:color w:val="323232"/>
          <w:shd w:val="clear" w:color="auto" w:fill="FFFFFF"/>
        </w:rPr>
      </w:pPr>
      <w:r w:rsidRPr="00F4709E">
        <w:rPr>
          <w:rFonts w:ascii="Arial" w:hAnsi="Arial" w:cs="Arial"/>
          <w:color w:val="323232"/>
          <w:shd w:val="clear" w:color="auto" w:fill="FFFFFF"/>
        </w:rPr>
        <w:t>Disability means any person who has a complete or partial deficiency in a stable manner. This deficiency can be in the physical, sensory, mental, communicative, educational, or psychological capabilities. It can reach an extent that reduces the possibility of meeting the normal needs compared to others without disabilities.</w:t>
      </w:r>
    </w:p>
    <w:p w14:paraId="7F61A039" w14:textId="77777777" w:rsidR="00F4709E" w:rsidRPr="00F4709E" w:rsidRDefault="00F4709E" w:rsidP="001D3DFA">
      <w:pPr>
        <w:rPr>
          <w:rFonts w:ascii="Arial" w:hAnsi="Arial" w:cs="Arial"/>
          <w:color w:val="323232"/>
          <w:shd w:val="clear" w:color="auto" w:fill="FFFFFF"/>
        </w:rPr>
      </w:pPr>
    </w:p>
    <w:p w14:paraId="1A45A9D4" w14:textId="41D3FFB0" w:rsidR="00F4709E" w:rsidRDefault="00F4709E" w:rsidP="001D3DFA">
      <w:pPr>
        <w:rPr>
          <w:rFonts w:ascii="Arial" w:hAnsi="Arial" w:cs="Arial"/>
          <w:color w:val="323232"/>
          <w:shd w:val="clear" w:color="auto" w:fill="FFFFFF"/>
        </w:rPr>
      </w:pPr>
      <w:r w:rsidRPr="00F4709E">
        <w:rPr>
          <w:rFonts w:ascii="Arial" w:hAnsi="Arial" w:cs="Arial"/>
          <w:color w:val="323232"/>
          <w:shd w:val="clear" w:color="auto" w:fill="FFFFFF"/>
        </w:rPr>
        <w:t xml:space="preserve">Reference: </w:t>
      </w:r>
      <w:hyperlink r:id="rId8" w:history="1">
        <w:r w:rsidRPr="00F4709E">
          <w:rPr>
            <w:rStyle w:val="Hyperlink"/>
            <w:rFonts w:ascii="Arial" w:hAnsi="Arial" w:cs="Arial"/>
            <w:shd w:val="clear" w:color="auto" w:fill="FFFFFF"/>
          </w:rPr>
          <w:t>Rights of People with Disabilities Saudi Arabia</w:t>
        </w:r>
      </w:hyperlink>
    </w:p>
    <w:p w14:paraId="70FC0043" w14:textId="77777777" w:rsidR="00F4709E" w:rsidRPr="00F4709E" w:rsidRDefault="00F4709E" w:rsidP="001D3DFA">
      <w:pPr>
        <w:rPr>
          <w:rFonts w:ascii="Arial" w:hAnsi="Arial" w:cs="Arial"/>
          <w:color w:val="000000"/>
        </w:rPr>
      </w:pPr>
    </w:p>
    <w:p w14:paraId="166C93E0" w14:textId="77777777" w:rsidR="001D3DFA" w:rsidRPr="001D3DFA" w:rsidRDefault="001D3DFA" w:rsidP="001D3DFA">
      <w:pPr>
        <w:rPr>
          <w:rFonts w:ascii="Arial Black" w:hAnsi="Arial Black"/>
          <w:b/>
          <w:bCs/>
          <w:color w:val="000000"/>
        </w:rPr>
      </w:pPr>
      <w:r w:rsidRPr="001D3DFA">
        <w:rPr>
          <w:rFonts w:ascii="Arial Black" w:hAnsi="Arial Black" w:cs="Arial"/>
          <w:b/>
          <w:bCs/>
          <w:color w:val="047BC1"/>
          <w:sz w:val="28"/>
          <w:szCs w:val="28"/>
        </w:rPr>
        <w:t>Legislation </w:t>
      </w:r>
    </w:p>
    <w:p w14:paraId="4D19F77B" w14:textId="77777777" w:rsidR="00F4709E" w:rsidRPr="00F4709E" w:rsidRDefault="00F4709E" w:rsidP="00F4709E">
      <w:pPr>
        <w:pStyle w:val="NormalWeb"/>
        <w:shd w:val="clear" w:color="auto" w:fill="FFFFFF"/>
        <w:jc w:val="both"/>
        <w:rPr>
          <w:rFonts w:ascii="Arial" w:hAnsi="Arial" w:cs="Arial"/>
          <w:color w:val="000000" w:themeColor="text1"/>
        </w:rPr>
      </w:pPr>
      <w:r w:rsidRPr="00F4709E">
        <w:rPr>
          <w:rFonts w:ascii="Arial" w:hAnsi="Arial" w:cs="Arial"/>
          <w:color w:val="000000" w:themeColor="text1"/>
        </w:rPr>
        <w:t>Based on the Basic Law of Governance, article 27 states that “the State shall guarantee the right of the citizen and his family in emergencies, sickness, disability, and old age, and shall support the social security system and encourage institutions and individuals to participate in charitable work.”</w:t>
      </w:r>
    </w:p>
    <w:p w14:paraId="54B29A16" w14:textId="1A027B28" w:rsidR="001D3DFA" w:rsidRPr="00F4709E" w:rsidRDefault="00F4709E" w:rsidP="00F4709E">
      <w:pPr>
        <w:pStyle w:val="NormalWeb"/>
        <w:shd w:val="clear" w:color="auto" w:fill="FFFFFF"/>
        <w:jc w:val="both"/>
        <w:rPr>
          <w:rFonts w:ascii="Arial" w:hAnsi="Arial" w:cs="Arial"/>
          <w:color w:val="000000" w:themeColor="text1"/>
        </w:rPr>
      </w:pPr>
      <w:proofErr w:type="gramStart"/>
      <w:r w:rsidRPr="00F4709E">
        <w:rPr>
          <w:rFonts w:ascii="Arial" w:hAnsi="Arial" w:cs="Arial"/>
          <w:color w:val="000000" w:themeColor="text1"/>
        </w:rPr>
        <w:t>The “Vision of the Kingdom 2030”,</w:t>
      </w:r>
      <w:proofErr w:type="gramEnd"/>
      <w:r w:rsidRPr="00F4709E">
        <w:rPr>
          <w:rFonts w:ascii="Arial" w:hAnsi="Arial" w:cs="Arial"/>
          <w:color w:val="000000" w:themeColor="text1"/>
        </w:rPr>
        <w:t xml:space="preserve"> has enabled persons with disabilities to obtain suitable employment opportunities and education that ensure their independence and integration as actors in society.</w:t>
      </w:r>
    </w:p>
    <w:p w14:paraId="62CE2325" w14:textId="77777777" w:rsidR="001D3DFA" w:rsidRPr="001D3DFA" w:rsidRDefault="001D3DFA" w:rsidP="001D3DFA">
      <w:pPr>
        <w:rPr>
          <w:rFonts w:ascii="Arial Black" w:hAnsi="Arial Black"/>
          <w:b/>
          <w:bCs/>
          <w:color w:val="000000"/>
        </w:rPr>
      </w:pPr>
      <w:r w:rsidRPr="001D3DFA">
        <w:rPr>
          <w:rFonts w:ascii="Arial Black" w:hAnsi="Arial Black" w:cs="Arial"/>
          <w:b/>
          <w:bCs/>
          <w:color w:val="047BC1"/>
          <w:sz w:val="28"/>
          <w:szCs w:val="28"/>
        </w:rPr>
        <w:t>Employer Requirements </w:t>
      </w:r>
    </w:p>
    <w:p w14:paraId="555ECD3C" w14:textId="77777777" w:rsidR="00F4709E" w:rsidRPr="00F4709E" w:rsidRDefault="00F4709E" w:rsidP="00F4709E">
      <w:pPr>
        <w:rPr>
          <w:rFonts w:ascii="Arial" w:hAnsi="Arial" w:cs="Arial"/>
          <w:color w:val="000000"/>
        </w:rPr>
      </w:pPr>
      <w:r w:rsidRPr="00F4709E">
        <w:rPr>
          <w:rFonts w:ascii="Arial" w:hAnsi="Arial" w:cs="Arial"/>
          <w:color w:val="000000"/>
        </w:rPr>
        <w:t xml:space="preserve">The Basic Law of Governance, Article 28: “Whenever the nature of their business allows for the recruitment of persons with disabilities who have received professional training, all employers who employ 25 or more workers must ensure that at least 4 per cent of their total workforce is comprised of professionally qualified persons with disabilities. Such persons may be hired either at the recommendation of employment offices or through other channels. Employers must submit a list to the competent </w:t>
      </w:r>
      <w:proofErr w:type="spellStart"/>
      <w:r w:rsidRPr="00F4709E">
        <w:rPr>
          <w:rFonts w:ascii="Arial" w:hAnsi="Arial" w:cs="Arial"/>
          <w:color w:val="000000"/>
        </w:rPr>
        <w:t>labour</w:t>
      </w:r>
      <w:proofErr w:type="spellEnd"/>
      <w:r w:rsidRPr="00F4709E">
        <w:rPr>
          <w:rFonts w:ascii="Arial" w:hAnsi="Arial" w:cs="Arial"/>
          <w:color w:val="000000"/>
        </w:rPr>
        <w:t xml:space="preserve"> office detailing the jobs and posts occupied by such persons and the wages paid to them.”</w:t>
      </w:r>
    </w:p>
    <w:p w14:paraId="30F45E33" w14:textId="77777777" w:rsidR="00F4709E" w:rsidRPr="00F4709E" w:rsidRDefault="00F4709E" w:rsidP="00F4709E">
      <w:pPr>
        <w:rPr>
          <w:rFonts w:ascii="Arial" w:hAnsi="Arial" w:cs="Arial"/>
          <w:color w:val="000000"/>
        </w:rPr>
      </w:pPr>
    </w:p>
    <w:p w14:paraId="7C2B7F4F" w14:textId="29CE977B" w:rsidR="732C847E" w:rsidRDefault="00F4709E" w:rsidP="00F4709E">
      <w:pPr>
        <w:rPr>
          <w:rFonts w:ascii="Arial" w:hAnsi="Arial" w:cs="Arial"/>
          <w:color w:val="000000"/>
        </w:rPr>
      </w:pPr>
      <w:r w:rsidRPr="00F4709E">
        <w:rPr>
          <w:rFonts w:ascii="Arial" w:hAnsi="Arial" w:cs="Arial"/>
          <w:color w:val="000000"/>
        </w:rPr>
        <w:t xml:space="preserve">Ministerial Decision No. 4072/4/5 “stated that one person with disabilities would be considered as equivalent to four non-disabled </w:t>
      </w:r>
      <w:proofErr w:type="gramStart"/>
      <w:r w:rsidRPr="00F4709E">
        <w:rPr>
          <w:rFonts w:ascii="Arial" w:hAnsi="Arial" w:cs="Arial"/>
          <w:color w:val="000000"/>
        </w:rPr>
        <w:t>person</w:t>
      </w:r>
      <w:proofErr w:type="gramEnd"/>
      <w:r w:rsidRPr="00F4709E">
        <w:rPr>
          <w:rFonts w:ascii="Arial" w:hAnsi="Arial" w:cs="Arial"/>
          <w:color w:val="000000"/>
        </w:rPr>
        <w:t xml:space="preserve"> when determining whether any given non-governmental institution was employing the requisite minimum ratio of Saudi nationals in accordance with the Saudization </w:t>
      </w:r>
      <w:proofErr w:type="spellStart"/>
      <w:r w:rsidRPr="00F4709E">
        <w:rPr>
          <w:rFonts w:ascii="Arial" w:hAnsi="Arial" w:cs="Arial"/>
          <w:color w:val="000000"/>
        </w:rPr>
        <w:t>Programme</w:t>
      </w:r>
      <w:proofErr w:type="spellEnd"/>
      <w:r w:rsidRPr="00F4709E">
        <w:rPr>
          <w:rFonts w:ascii="Arial" w:hAnsi="Arial" w:cs="Arial"/>
          <w:color w:val="000000"/>
        </w:rPr>
        <w:t>, with a view to encouraging private sector institutions to provide employment opportunities for persons with disabilities in a manner consistent with their abilities.”</w:t>
      </w:r>
    </w:p>
    <w:p w14:paraId="1E7302AA" w14:textId="77777777" w:rsidR="00F4709E" w:rsidRDefault="00F4709E" w:rsidP="00F4709E">
      <w:pPr>
        <w:rPr>
          <w:rFonts w:ascii="Arial" w:hAnsi="Arial" w:cs="Arial"/>
          <w:color w:val="000000" w:themeColor="text1"/>
        </w:rPr>
      </w:pPr>
    </w:p>
    <w:p w14:paraId="2BBFE812" w14:textId="77777777" w:rsidR="001D3DFA" w:rsidRPr="001D3DFA" w:rsidRDefault="55EC714D" w:rsidP="732C847E">
      <w:pPr>
        <w:rPr>
          <w:rFonts w:ascii="Arial Black" w:hAnsi="Arial Black" w:cs="Arial"/>
          <w:b/>
          <w:bCs/>
          <w:color w:val="047BC1"/>
          <w:sz w:val="28"/>
          <w:szCs w:val="28"/>
        </w:rPr>
      </w:pPr>
      <w:r w:rsidRPr="2CCA99A4">
        <w:rPr>
          <w:rFonts w:ascii="Arial Black" w:hAnsi="Arial Black" w:cs="Arial"/>
          <w:b/>
          <w:bCs/>
          <w:color w:val="047BC1"/>
          <w:sz w:val="28"/>
          <w:szCs w:val="28"/>
        </w:rPr>
        <w:t>Accessibility Requirements</w:t>
      </w:r>
    </w:p>
    <w:p w14:paraId="5BE51AA1" w14:textId="77777777" w:rsidR="00F4709E" w:rsidRPr="00F4709E" w:rsidRDefault="00F4709E" w:rsidP="00F4709E">
      <w:pPr>
        <w:rPr>
          <w:rFonts w:ascii="Arial" w:eastAsia="Arial" w:hAnsi="Arial" w:cs="Arial"/>
          <w:color w:val="202020"/>
        </w:rPr>
      </w:pPr>
      <w:r w:rsidRPr="00F4709E">
        <w:rPr>
          <w:rFonts w:ascii="Arial" w:eastAsia="Arial" w:hAnsi="Arial" w:cs="Arial"/>
          <w:color w:val="202020"/>
        </w:rPr>
        <w:lastRenderedPageBreak/>
        <w:t>Article 2 of the Disability Care Act “stipulates that the State shall guarantee the right of persons with disabilities to protection, care and habilitation services and encourage organizations and individuals to contribute to the provision of such services through specialist bodies in every field. Such services include adapting public transport to enable persons with disabilities to travel in safety and security and at a reduced price for them and their companions and providing technical devices to improve access.”</w:t>
      </w:r>
    </w:p>
    <w:p w14:paraId="7F3B7FCE" w14:textId="77777777" w:rsidR="00F4709E" w:rsidRPr="00F4709E" w:rsidRDefault="00F4709E" w:rsidP="00F4709E">
      <w:pPr>
        <w:rPr>
          <w:rFonts w:ascii="Arial" w:eastAsia="Arial" w:hAnsi="Arial" w:cs="Arial"/>
          <w:color w:val="202020"/>
        </w:rPr>
      </w:pPr>
    </w:p>
    <w:p w14:paraId="28A30291" w14:textId="77777777" w:rsidR="00F4709E" w:rsidRPr="00F4709E" w:rsidRDefault="00F4709E" w:rsidP="00F4709E">
      <w:pPr>
        <w:rPr>
          <w:rFonts w:ascii="Arial" w:eastAsia="Arial" w:hAnsi="Arial" w:cs="Arial"/>
          <w:color w:val="202020"/>
        </w:rPr>
      </w:pPr>
      <w:r w:rsidRPr="00F4709E">
        <w:rPr>
          <w:rFonts w:ascii="Arial" w:eastAsia="Arial" w:hAnsi="Arial" w:cs="Arial"/>
          <w:color w:val="202020"/>
        </w:rPr>
        <w:t xml:space="preserve">The Ministry of </w:t>
      </w:r>
      <w:proofErr w:type="spellStart"/>
      <w:r w:rsidRPr="00F4709E">
        <w:rPr>
          <w:rFonts w:ascii="Arial" w:eastAsia="Arial" w:hAnsi="Arial" w:cs="Arial"/>
          <w:color w:val="202020"/>
        </w:rPr>
        <w:t>Labour</w:t>
      </w:r>
      <w:proofErr w:type="spellEnd"/>
      <w:r w:rsidRPr="00F4709E">
        <w:rPr>
          <w:rFonts w:ascii="Arial" w:eastAsia="Arial" w:hAnsi="Arial" w:cs="Arial"/>
          <w:color w:val="202020"/>
        </w:rPr>
        <w:t xml:space="preserve"> monitors companies that employ persons with disabilities to ensure that the workplace has adapted to their needs.</w:t>
      </w:r>
    </w:p>
    <w:p w14:paraId="47BF5BAB" w14:textId="77777777" w:rsidR="732C847E" w:rsidRDefault="732C847E" w:rsidP="732C847E">
      <w:pPr>
        <w:rPr>
          <w:rFonts w:ascii="Arial" w:eastAsia="Arial" w:hAnsi="Arial" w:cs="Arial"/>
          <w:color w:val="202020"/>
        </w:rPr>
      </w:pPr>
    </w:p>
    <w:p w14:paraId="2AF7BE6C" w14:textId="7D50FF7C" w:rsidR="000113D6" w:rsidRPr="000113D6" w:rsidRDefault="001D3DFA" w:rsidP="001D3DFA">
      <w:pPr>
        <w:rPr>
          <w:rFonts w:ascii="Arial Black" w:hAnsi="Arial Black" w:cs="Arial"/>
          <w:b/>
          <w:bCs/>
          <w:color w:val="047BC1"/>
          <w:sz w:val="28"/>
          <w:szCs w:val="28"/>
        </w:rPr>
      </w:pPr>
      <w:r w:rsidRPr="52FA1C63">
        <w:rPr>
          <w:rFonts w:ascii="Arial Black" w:hAnsi="Arial Black" w:cs="Arial"/>
          <w:b/>
          <w:bCs/>
          <w:color w:val="047BC1"/>
          <w:sz w:val="28"/>
          <w:szCs w:val="28"/>
        </w:rPr>
        <w:t>Cultural Norms </w:t>
      </w:r>
    </w:p>
    <w:p w14:paraId="03B7FDD2" w14:textId="74F68EEA" w:rsidR="000113D6" w:rsidRPr="000113D6" w:rsidRDefault="000113D6" w:rsidP="000113D6">
      <w:pPr>
        <w:jc w:val="both"/>
        <w:rPr>
          <w:rFonts w:ascii="Arial" w:hAnsi="Arial" w:cs="Arial"/>
          <w:lang w:bidi="ar-EG"/>
        </w:rPr>
      </w:pPr>
      <w:r w:rsidRPr="000113D6">
        <w:rPr>
          <w:rFonts w:ascii="Arial" w:hAnsi="Arial" w:cs="Arial"/>
          <w:lang w:bidi="ar-EG"/>
        </w:rPr>
        <w:t xml:space="preserve">Saudi Arabia is one of the leading Arab countries in the protection of the rights of persons with special needs. The Kingdom has taken </w:t>
      </w:r>
      <w:proofErr w:type="gramStart"/>
      <w:r w:rsidRPr="000113D6">
        <w:rPr>
          <w:rFonts w:ascii="Arial" w:hAnsi="Arial" w:cs="Arial"/>
          <w:lang w:bidi="ar-EG"/>
        </w:rPr>
        <w:t>a number of</w:t>
      </w:r>
      <w:proofErr w:type="gramEnd"/>
      <w:r w:rsidRPr="000113D6">
        <w:rPr>
          <w:rFonts w:ascii="Arial" w:hAnsi="Arial" w:cs="Arial"/>
          <w:lang w:bidi="ar-EG"/>
        </w:rPr>
        <w:t xml:space="preserve"> measures aimed at promoting and protecting the rights of persons with disabilities. For instance, the establishment of 38 centers for comprehensive rehabilitation and supporting them with specialized cadres, that distributed throughout the Kingdom. In addition to the adoption of home health care programs, and the establishment of "Saudi Sports Federation for Special Needs", which established 15 training centers in the Kingdom of Saudi Arabia in which all sports activities are practiced. </w:t>
      </w:r>
    </w:p>
    <w:p w14:paraId="2BAB1C92" w14:textId="77777777" w:rsidR="00F4709E" w:rsidRPr="001D3DFA" w:rsidRDefault="00F4709E" w:rsidP="00F4709E">
      <w:pPr>
        <w:rPr>
          <w:color w:val="000000"/>
        </w:rPr>
      </w:pPr>
    </w:p>
    <w:p w14:paraId="3700A6FC" w14:textId="77777777" w:rsidR="00171DD6" w:rsidRDefault="001D3DFA" w:rsidP="00171DD6">
      <w:pPr>
        <w:rPr>
          <w:rFonts w:ascii="Arial" w:hAnsi="Arial" w:cs="Arial"/>
          <w:color w:val="000000" w:themeColor="text1"/>
        </w:rPr>
      </w:pPr>
      <w:r w:rsidRPr="732C847E">
        <w:rPr>
          <w:rFonts w:ascii="Arial Black" w:hAnsi="Arial Black" w:cs="Arial"/>
          <w:b/>
          <w:bCs/>
          <w:color w:val="047BC1"/>
          <w:sz w:val="28"/>
          <w:szCs w:val="28"/>
        </w:rPr>
        <w:t>Insights </w:t>
      </w:r>
    </w:p>
    <w:p w14:paraId="0E2F8FC0" w14:textId="3FC9AD0D" w:rsidR="00171DD6" w:rsidRDefault="00000000" w:rsidP="00171DD6">
      <w:pPr>
        <w:rPr>
          <w:rFonts w:ascii="Arial" w:hAnsi="Arial" w:cs="Arial"/>
          <w:color w:val="000000" w:themeColor="text1"/>
        </w:rPr>
      </w:pPr>
      <w:hyperlink r:id="rId9" w:tooltip="https://apd.gov.sa/" w:history="1">
        <w:r w:rsidR="00171DD6" w:rsidRPr="00171DD6">
          <w:rPr>
            <w:rStyle w:val="Hyperlink"/>
            <w:rFonts w:ascii="Arial" w:hAnsi="Arial" w:cs="Arial"/>
          </w:rPr>
          <w:t>SA Authority for the Care of People with Disabilities</w:t>
        </w:r>
      </w:hyperlink>
      <w:r w:rsidR="00171DD6" w:rsidRPr="00171DD6">
        <w:rPr>
          <w:rFonts w:ascii="Arial" w:hAnsi="Arial" w:cs="Arial"/>
          <w:color w:val="000000" w:themeColor="text1"/>
        </w:rPr>
        <w:t>: A government body that aims to empower people with disabilities, ensure their access to their rights, enhance their role in society, and work to develop the services provided to them. The Authority estimates that 7.1% or 1,445,723 million people have disabilities:  </w:t>
      </w:r>
      <w:hyperlink r:id="rId10" w:tooltip="https://apd.gov.sa/en/statistics" w:history="1">
        <w:r w:rsidR="00171DD6" w:rsidRPr="00171DD6">
          <w:rPr>
            <w:rStyle w:val="Hyperlink"/>
            <w:rFonts w:ascii="Arial" w:hAnsi="Arial" w:cs="Arial"/>
          </w:rPr>
          <w:t>Disability Statistics</w:t>
        </w:r>
      </w:hyperlink>
    </w:p>
    <w:p w14:paraId="158F6CFF" w14:textId="77777777" w:rsidR="00171DD6" w:rsidRDefault="00171DD6" w:rsidP="00171DD6">
      <w:pPr>
        <w:rPr>
          <w:rFonts w:ascii="Arial" w:hAnsi="Arial" w:cs="Arial"/>
          <w:color w:val="000000" w:themeColor="text1"/>
        </w:rPr>
      </w:pPr>
    </w:p>
    <w:p w14:paraId="5FBBA090" w14:textId="695F6FBD" w:rsidR="00171DD6" w:rsidRPr="00171DD6" w:rsidRDefault="00171DD6" w:rsidP="00171DD6">
      <w:pPr>
        <w:rPr>
          <w:rFonts w:ascii="Arial" w:hAnsi="Arial" w:cs="Arial"/>
          <w:color w:val="212121"/>
        </w:rPr>
      </w:pPr>
      <w:r w:rsidRPr="00171DD6">
        <w:rPr>
          <w:rFonts w:ascii="Arial" w:hAnsi="Arial" w:cs="Arial"/>
          <w:color w:val="212121"/>
        </w:rPr>
        <w:t xml:space="preserve">The </w:t>
      </w:r>
      <w:hyperlink r:id="rId11" w:history="1">
        <w:r w:rsidRPr="00171DD6">
          <w:rPr>
            <w:rStyle w:val="Hyperlink"/>
            <w:rFonts w:ascii="Arial" w:hAnsi="Arial" w:cs="Arial"/>
          </w:rPr>
          <w:t>National Transformation Program 2020</w:t>
        </w:r>
      </w:hyperlink>
      <w:r w:rsidRPr="00171DD6">
        <w:rPr>
          <w:rFonts w:ascii="Arial" w:hAnsi="Arial" w:cs="Arial"/>
          <w:color w:val="212121"/>
        </w:rPr>
        <w:t xml:space="preserve"> states that one of the program's 37 goals is to integrate people with disabilities in the labor market.</w:t>
      </w:r>
    </w:p>
    <w:p w14:paraId="6491407B" w14:textId="51AA6D46" w:rsidR="001D3DFA" w:rsidRPr="001D3DFA" w:rsidRDefault="001D3DFA" w:rsidP="00171DD6">
      <w:pPr>
        <w:spacing w:after="240"/>
        <w:rPr>
          <w:color w:val="000000" w:themeColor="text1"/>
        </w:rPr>
      </w:pPr>
    </w:p>
    <w:p w14:paraId="3363896C" w14:textId="77777777" w:rsidR="009B3478" w:rsidRDefault="1F0BE2F3" w:rsidP="732C847E">
      <w:pPr>
        <w:rPr>
          <w:rFonts w:ascii="Arial Black" w:hAnsi="Arial Black" w:cs="Arial"/>
          <w:b/>
          <w:bCs/>
          <w:color w:val="047BC1"/>
          <w:sz w:val="28"/>
          <w:szCs w:val="28"/>
        </w:rPr>
      </w:pPr>
      <w:r w:rsidRPr="2CCA99A4">
        <w:rPr>
          <w:rFonts w:ascii="Arial Black" w:hAnsi="Arial Black" w:cs="Arial"/>
          <w:b/>
          <w:bCs/>
          <w:color w:val="047BC1"/>
          <w:sz w:val="28"/>
          <w:szCs w:val="28"/>
        </w:rPr>
        <w:t>Supplier Diversity</w:t>
      </w:r>
    </w:p>
    <w:p w14:paraId="0C9BCCCE" w14:textId="59507F8D" w:rsidR="732C847E" w:rsidRDefault="00F4709E"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07320748" w14:textId="77777777" w:rsidR="00171DD6" w:rsidRDefault="1F0BE2F3" w:rsidP="00171DD6">
      <w:pPr>
        <w:rPr>
          <w:rFonts w:ascii="Arial Black" w:hAnsi="Arial Black" w:cs="Arial"/>
          <w:b/>
          <w:bCs/>
          <w:color w:val="047BC1"/>
          <w:sz w:val="28"/>
          <w:szCs w:val="28"/>
        </w:rPr>
      </w:pPr>
      <w:r w:rsidRPr="45458C28">
        <w:rPr>
          <w:rFonts w:ascii="Arial Black" w:hAnsi="Arial Black" w:cs="Arial"/>
          <w:b/>
          <w:bCs/>
          <w:color w:val="047BC1"/>
          <w:sz w:val="28"/>
          <w:szCs w:val="28"/>
        </w:rPr>
        <w:t>Talent Sourcing Resources</w:t>
      </w:r>
    </w:p>
    <w:p w14:paraId="3B5DDB2A" w14:textId="77777777" w:rsidR="00171DD6" w:rsidRDefault="00171DD6" w:rsidP="00171DD6">
      <w:pPr>
        <w:rPr>
          <w:rFonts w:ascii="Arial Black" w:hAnsi="Arial Black" w:cs="Arial"/>
          <w:b/>
          <w:bCs/>
          <w:color w:val="047BC1"/>
          <w:sz w:val="28"/>
          <w:szCs w:val="28"/>
        </w:rPr>
      </w:pPr>
    </w:p>
    <w:p w14:paraId="6F934C70" w14:textId="254DF933" w:rsidR="00171DD6" w:rsidRPr="00171DD6" w:rsidRDefault="00171DD6" w:rsidP="00171DD6">
      <w:pPr>
        <w:rPr>
          <w:rFonts w:ascii="Arial Black" w:hAnsi="Arial Black" w:cs="Arial"/>
          <w:b/>
          <w:bCs/>
          <w:color w:val="047BC1"/>
          <w:sz w:val="28"/>
          <w:szCs w:val="28"/>
          <w:highlight w:val="yellow"/>
        </w:rPr>
      </w:pPr>
      <w:r w:rsidRPr="00171DD6">
        <w:rPr>
          <w:rFonts w:ascii="Arial" w:hAnsi="Arial" w:cs="Arial"/>
          <w:color w:val="212121"/>
        </w:rPr>
        <w:t>Services &amp; Facilities Provided to People with Disabilities in Saudi Universities</w:t>
      </w:r>
      <w:r w:rsidRPr="00171DD6">
        <w:rPr>
          <w:rStyle w:val="apple-converted-space"/>
          <w:rFonts w:ascii="Arial" w:eastAsiaTheme="majorEastAsia" w:hAnsi="Arial" w:cs="Arial"/>
          <w:color w:val="212121"/>
        </w:rPr>
        <w:t> </w:t>
      </w:r>
      <w:hyperlink r:id="rId12" w:tooltip="https://moe.gov.sa/en/education/highereducation/Pages/PeopleWithSpecialNeeds.aspx" w:history="1">
        <w:r w:rsidRPr="00171DD6">
          <w:rPr>
            <w:rStyle w:val="Hyperlink"/>
            <w:rFonts w:ascii="Arial" w:hAnsi="Arial" w:cs="Arial"/>
            <w:color w:val="0078D7"/>
          </w:rPr>
          <w:t>People with Disabilities in Saudi Universities</w:t>
        </w:r>
      </w:hyperlink>
    </w:p>
    <w:p w14:paraId="53CEC686" w14:textId="77777777" w:rsidR="45458C28" w:rsidRDefault="45458C28" w:rsidP="45458C28">
      <w:pPr>
        <w:rPr>
          <w:rFonts w:ascii="Arial" w:eastAsia="Arial" w:hAnsi="Arial" w:cs="Arial"/>
          <w:color w:val="000000" w:themeColor="text1"/>
        </w:rPr>
      </w:pPr>
    </w:p>
    <w:p w14:paraId="3EA2E3F0" w14:textId="22882C28" w:rsidR="1F0BE2F3" w:rsidRDefault="1F0BE2F3" w:rsidP="45458C28">
      <w:pPr>
        <w:rPr>
          <w:rFonts w:ascii="Arial Black" w:hAnsi="Arial Black" w:cs="Arial"/>
          <w:b/>
          <w:bCs/>
          <w:color w:val="047BC1"/>
          <w:sz w:val="28"/>
          <w:szCs w:val="28"/>
        </w:rPr>
      </w:pPr>
      <w:r w:rsidRPr="45458C28">
        <w:rPr>
          <w:rFonts w:ascii="Arial Black" w:hAnsi="Arial Black" w:cs="Arial"/>
          <w:b/>
          <w:bCs/>
          <w:color w:val="047BC1"/>
          <w:sz w:val="28"/>
          <w:szCs w:val="28"/>
        </w:rPr>
        <w:t>Additional Resources</w:t>
      </w:r>
    </w:p>
    <w:p w14:paraId="4305F086" w14:textId="570A8538" w:rsidR="45458C28" w:rsidRDefault="00F4709E" w:rsidP="00F4709E">
      <w:pPr>
        <w:jc w:val="both"/>
        <w:rPr>
          <w:rFonts w:ascii="Arial" w:hAnsi="Arial" w:cs="Arial"/>
          <w:color w:val="000000" w:themeColor="text1"/>
          <w:shd w:val="clear" w:color="auto" w:fill="FFFFFF"/>
        </w:rPr>
      </w:pPr>
      <w:r w:rsidRPr="00F4709E">
        <w:rPr>
          <w:rFonts w:ascii="Arial" w:hAnsi="Arial" w:cs="Arial"/>
          <w:color w:val="000000" w:themeColor="text1"/>
          <w:shd w:val="clear" w:color="auto" w:fill="FFFFFF"/>
        </w:rPr>
        <w:t xml:space="preserve">Human Resources and Social Development: Work Environment for People </w:t>
      </w:r>
      <w:proofErr w:type="gramStart"/>
      <w:r w:rsidRPr="00F4709E">
        <w:rPr>
          <w:rFonts w:ascii="Arial" w:hAnsi="Arial" w:cs="Arial"/>
          <w:color w:val="000000" w:themeColor="text1"/>
          <w:shd w:val="clear" w:color="auto" w:fill="FFFFFF"/>
        </w:rPr>
        <w:t>With</w:t>
      </w:r>
      <w:proofErr w:type="gramEnd"/>
      <w:r w:rsidRPr="00F4709E">
        <w:rPr>
          <w:rFonts w:ascii="Arial" w:hAnsi="Arial" w:cs="Arial"/>
          <w:color w:val="000000" w:themeColor="text1"/>
          <w:shd w:val="clear" w:color="auto" w:fill="FFFFFF"/>
        </w:rPr>
        <w:t xml:space="preserve"> Disabilities – “We seek to guide and advise all parties linked to the work environment and employment by raising the awareness of workers and the employers about labor regulations, ethics, and laws in addition to working on persistent improvement and quality assurance of the Ministry’s services and procedures pertinent to the labor market.”</w:t>
      </w:r>
    </w:p>
    <w:p w14:paraId="1C12EE69" w14:textId="77777777" w:rsidR="00171DD6" w:rsidRDefault="00171DD6" w:rsidP="00F4709E">
      <w:pPr>
        <w:jc w:val="both"/>
        <w:rPr>
          <w:rFonts w:ascii="Arial" w:hAnsi="Arial" w:cs="Arial"/>
          <w:color w:val="000000" w:themeColor="text1"/>
          <w:shd w:val="clear" w:color="auto" w:fill="FFFFFF"/>
        </w:rPr>
      </w:pPr>
    </w:p>
    <w:p w14:paraId="519A4BAB" w14:textId="3197C3DE" w:rsidR="00171DD6" w:rsidRPr="00171DD6" w:rsidRDefault="00171DD6" w:rsidP="00171DD6">
      <w:pPr>
        <w:rPr>
          <w:rFonts w:ascii="Calibri" w:hAnsi="Calibri" w:cs="Calibri"/>
          <w:color w:val="212121"/>
          <w:sz w:val="20"/>
          <w:szCs w:val="20"/>
        </w:rPr>
      </w:pPr>
      <w:proofErr w:type="spellStart"/>
      <w:r w:rsidRPr="00171DD6">
        <w:rPr>
          <w:rFonts w:ascii="Arial" w:hAnsi="Arial" w:cs="Arial"/>
          <w:color w:val="212121"/>
        </w:rPr>
        <w:t>Mowaamah</w:t>
      </w:r>
      <w:proofErr w:type="spellEnd"/>
      <w:r w:rsidRPr="00171DD6">
        <w:rPr>
          <w:rFonts w:ascii="Arial" w:hAnsi="Arial" w:cs="Arial"/>
          <w:color w:val="212121"/>
        </w:rPr>
        <w:t xml:space="preserve"> accredits establishments for people wit</w:t>
      </w:r>
      <w:r>
        <w:rPr>
          <w:rFonts w:ascii="Arial" w:hAnsi="Arial" w:cs="Arial"/>
          <w:color w:val="212121"/>
        </w:rPr>
        <w:t xml:space="preserve">h </w:t>
      </w:r>
      <w:r w:rsidRPr="00171DD6">
        <w:rPr>
          <w:rFonts w:ascii="Arial" w:hAnsi="Arial" w:cs="Arial"/>
          <w:color w:val="212121"/>
        </w:rPr>
        <w:t>disabilities:</w:t>
      </w:r>
      <w:r w:rsidRPr="00171DD6">
        <w:rPr>
          <w:rStyle w:val="apple-converted-space"/>
          <w:rFonts w:ascii="Arial" w:eastAsiaTheme="majorEastAsia" w:hAnsi="Arial" w:cs="Arial"/>
          <w:color w:val="212121"/>
        </w:rPr>
        <w:t> </w:t>
      </w:r>
      <w:hyperlink r:id="rId13" w:tooltip="https://mowaamah.sa/home" w:history="1">
        <w:r w:rsidRPr="00171DD6">
          <w:rPr>
            <w:rStyle w:val="Hyperlink"/>
            <w:rFonts w:ascii="Arial" w:hAnsi="Arial" w:cs="Arial"/>
            <w:color w:val="0078D7"/>
          </w:rPr>
          <w:t>https://mowaamah.sa/home</w:t>
        </w:r>
      </w:hyperlink>
      <w:r w:rsidRPr="00171DD6">
        <w:rPr>
          <w:rFonts w:ascii="Arial" w:hAnsi="Arial" w:cs="Arial"/>
          <w:color w:val="212121"/>
        </w:rPr>
        <w:t>Includes companies that have obtained a “Gold Certificate.”</w:t>
      </w:r>
    </w:p>
    <w:p w14:paraId="44718BD4" w14:textId="77777777" w:rsidR="00171DD6" w:rsidRDefault="00171DD6" w:rsidP="00F4709E">
      <w:pPr>
        <w:jc w:val="both"/>
        <w:rPr>
          <w:rFonts w:ascii="Arial" w:hAnsi="Arial" w:cs="Arial"/>
          <w:color w:val="000000" w:themeColor="text1"/>
          <w:shd w:val="clear" w:color="auto" w:fill="FFFFFF"/>
        </w:rPr>
      </w:pPr>
    </w:p>
    <w:p w14:paraId="75229DB9" w14:textId="77777777" w:rsidR="00171DD6" w:rsidRPr="00F4709E" w:rsidRDefault="00171DD6" w:rsidP="00F4709E">
      <w:pPr>
        <w:jc w:val="both"/>
        <w:rPr>
          <w:rFonts w:ascii="Arial" w:eastAsia="Arial" w:hAnsi="Arial" w:cs="Arial"/>
          <w:color w:val="000000" w:themeColor="text1"/>
        </w:rPr>
      </w:pPr>
    </w:p>
    <w:p w14:paraId="55E92EB4" w14:textId="77777777" w:rsidR="1F0BE2F3" w:rsidRDefault="1F0BE2F3" w:rsidP="45458C28">
      <w:pPr>
        <w:rPr>
          <w:rFonts w:ascii="Arial Black" w:hAnsi="Arial Black" w:cs="Arial"/>
          <w:b/>
          <w:bCs/>
          <w:color w:val="047BC1"/>
          <w:sz w:val="28"/>
          <w:szCs w:val="28"/>
        </w:rPr>
      </w:pPr>
      <w:r w:rsidRPr="45458C28">
        <w:rPr>
          <w:rFonts w:ascii="Arial Black" w:hAnsi="Arial Black" w:cs="Arial"/>
          <w:b/>
          <w:bCs/>
          <w:color w:val="047BC1"/>
          <w:sz w:val="28"/>
          <w:szCs w:val="28"/>
        </w:rPr>
        <w:t>References</w:t>
      </w:r>
    </w:p>
    <w:p w14:paraId="58920081" w14:textId="551066FE" w:rsidR="00F4709E" w:rsidRPr="00F4709E" w:rsidRDefault="00000000" w:rsidP="00F4709E">
      <w:pPr>
        <w:rPr>
          <w:rFonts w:ascii="Arial" w:hAnsi="Arial" w:cs="Arial"/>
          <w:color w:val="000000" w:themeColor="text1"/>
        </w:rPr>
      </w:pPr>
      <w:hyperlink r:id="rId14" w:history="1">
        <w:r w:rsidR="00F4709E" w:rsidRPr="00F4709E">
          <w:rPr>
            <w:rStyle w:val="Hyperlink"/>
            <w:rFonts w:ascii="Arial" w:hAnsi="Arial" w:cs="Arial"/>
          </w:rPr>
          <w:t>Saudi Arabia: CRPD Country Reports</w:t>
        </w:r>
      </w:hyperlink>
    </w:p>
    <w:p w14:paraId="742A4C39" w14:textId="77777777" w:rsidR="00F4709E" w:rsidRPr="00F4709E" w:rsidRDefault="00F4709E" w:rsidP="00F4709E">
      <w:pPr>
        <w:rPr>
          <w:rFonts w:ascii="Arial" w:hAnsi="Arial" w:cs="Arial"/>
          <w:color w:val="0563C1"/>
          <w:u w:val="single"/>
        </w:rPr>
      </w:pPr>
    </w:p>
    <w:p w14:paraId="053BB6DD" w14:textId="69F8F3F7" w:rsidR="00171DD6" w:rsidRDefault="00F4709E" w:rsidP="00F4709E">
      <w:pPr>
        <w:rPr>
          <w:rFonts w:ascii="Arial" w:hAnsi="Arial" w:cs="Arial"/>
          <w:color w:val="000000" w:themeColor="text1"/>
        </w:rPr>
      </w:pPr>
      <w:r w:rsidRPr="00F4709E">
        <w:rPr>
          <w:rFonts w:ascii="Arial" w:hAnsi="Arial" w:cs="Arial"/>
          <w:color w:val="000000" w:themeColor="text1"/>
        </w:rPr>
        <w:t>Kingdom of Saudi Arabia Profile on Disability – Intern</w:t>
      </w:r>
      <w:r>
        <w:rPr>
          <w:rFonts w:ascii="Arial" w:hAnsi="Arial" w:cs="Arial"/>
          <w:color w:val="000000" w:themeColor="text1"/>
        </w:rPr>
        <w:t>a</w:t>
      </w:r>
      <w:r w:rsidRPr="00F4709E">
        <w:rPr>
          <w:rFonts w:ascii="Arial" w:hAnsi="Arial" w:cs="Arial"/>
          <w:color w:val="000000" w:themeColor="text1"/>
        </w:rPr>
        <w:t xml:space="preserve">tional </w:t>
      </w:r>
      <w:proofErr w:type="spellStart"/>
      <w:r w:rsidRPr="00F4709E">
        <w:rPr>
          <w:rFonts w:ascii="Arial" w:hAnsi="Arial" w:cs="Arial"/>
          <w:color w:val="000000" w:themeColor="text1"/>
        </w:rPr>
        <w:t>Labour</w:t>
      </w:r>
      <w:proofErr w:type="spellEnd"/>
      <w:r w:rsidRPr="00F4709E">
        <w:rPr>
          <w:rFonts w:ascii="Arial" w:hAnsi="Arial" w:cs="Arial"/>
          <w:color w:val="000000" w:themeColor="text1"/>
        </w:rPr>
        <w:t xml:space="preserve"> Organization</w:t>
      </w:r>
    </w:p>
    <w:p w14:paraId="6EA968F7" w14:textId="77777777" w:rsidR="00171DD6" w:rsidRDefault="00171DD6" w:rsidP="00171DD6">
      <w:pPr>
        <w:rPr>
          <w:rFonts w:ascii="Arial" w:hAnsi="Arial" w:cs="Arial"/>
          <w:color w:val="000000" w:themeColor="text1"/>
        </w:rPr>
      </w:pPr>
    </w:p>
    <w:p w14:paraId="22496E9C" w14:textId="02897711" w:rsidR="00171DD6" w:rsidRPr="00171DD6" w:rsidRDefault="00000000" w:rsidP="00171DD6">
      <w:pPr>
        <w:rPr>
          <w:rFonts w:ascii="Arial" w:hAnsi="Arial" w:cs="Arial"/>
          <w:color w:val="000000" w:themeColor="text1"/>
        </w:rPr>
      </w:pPr>
      <w:hyperlink r:id="rId15" w:anchor="header2_9" w:tooltip="https://www.my.gov.sa/wps/portal/snp/careaboutyou/RightsOfPeopleWithDisabilities/!ut/p/z1/jZDLDoIwEEW_hi2dgiC6KxofCKkVVOzGoKlVg9Qgip8vohsTX7ObyTmTm4s4ihHPkstOJsVOZUla7QtuL0fMh4HbwNRxpwQY61mRY4cmgIXmNeCNnQYmgCk1LRdYJ2hSEs7wHeD_-PBhCPzyQ5FVP3iNGTjo9zEYFOxZC1g0CSddO_BGvvEEvsWsgS85PMRlqlaPTki2Mh2JeC42Ihe5fs6r87Yojqe2BhqUZalLpWQq9LU6aPBO2apTgeJXEh0P0_g63FvpxSc3d2pTxQ!!/#header2_9" w:history="1">
        <w:r w:rsidR="00171DD6" w:rsidRPr="00171DD6">
          <w:rPr>
            <w:rStyle w:val="Hyperlink"/>
            <w:rFonts w:ascii="Arial" w:hAnsi="Arial" w:cs="Arial"/>
          </w:rPr>
          <w:t>Rights of People with Disabilities</w:t>
        </w:r>
      </w:hyperlink>
      <w:r w:rsidR="00171DD6" w:rsidRPr="00171DD6">
        <w:rPr>
          <w:rFonts w:ascii="Arial" w:hAnsi="Arial" w:cs="Arial"/>
          <w:color w:val="000000" w:themeColor="text1"/>
        </w:rPr>
        <w:t>: Government site that includes the disability statistics, legal framework, protection from abuse, social care, </w:t>
      </w:r>
      <w:r w:rsidR="00171DD6" w:rsidRPr="00171DD6">
        <w:rPr>
          <w:rFonts w:ascii="Arial" w:hAnsi="Arial" w:cs="Arial"/>
          <w:b/>
          <w:bCs/>
          <w:color w:val="000000" w:themeColor="text1"/>
        </w:rPr>
        <w:t>rehabilitation centers</w:t>
      </w:r>
      <w:r w:rsidR="00171DD6" w:rsidRPr="00171DD6">
        <w:rPr>
          <w:rFonts w:ascii="Arial" w:hAnsi="Arial" w:cs="Arial"/>
          <w:color w:val="000000" w:themeColor="text1"/>
        </w:rPr>
        <w:t>, health care, priority card, early care services for children, education, higher education, </w:t>
      </w:r>
      <w:r w:rsidR="00171DD6" w:rsidRPr="00171DD6">
        <w:rPr>
          <w:rFonts w:ascii="Arial" w:hAnsi="Arial" w:cs="Arial"/>
          <w:b/>
          <w:bCs/>
          <w:color w:val="000000" w:themeColor="text1"/>
        </w:rPr>
        <w:t>employment initiatives</w:t>
      </w:r>
      <w:r w:rsidR="00171DD6" w:rsidRPr="00171DD6">
        <w:rPr>
          <w:rFonts w:ascii="Arial" w:hAnsi="Arial" w:cs="Arial"/>
          <w:color w:val="000000" w:themeColor="text1"/>
        </w:rPr>
        <w:t xml:space="preserve">, mobility &amp; transportation, access facilities and parking, housing, mobile services, direct support in </w:t>
      </w:r>
      <w:proofErr w:type="spellStart"/>
      <w:r w:rsidR="00171DD6" w:rsidRPr="00171DD6">
        <w:rPr>
          <w:rFonts w:ascii="Arial" w:hAnsi="Arial" w:cs="Arial"/>
          <w:color w:val="000000" w:themeColor="text1"/>
        </w:rPr>
        <w:t>sigh</w:t>
      </w:r>
      <w:proofErr w:type="spellEnd"/>
      <w:r w:rsidR="00171DD6" w:rsidRPr="00171DD6">
        <w:rPr>
          <w:rFonts w:ascii="Arial" w:hAnsi="Arial" w:cs="Arial"/>
          <w:color w:val="000000" w:themeColor="text1"/>
        </w:rPr>
        <w:t xml:space="preserve"> language, disability research, labor integration, decision-making, online services, and the related agencies.</w:t>
      </w:r>
    </w:p>
    <w:p w14:paraId="7A3F07C1" w14:textId="77777777" w:rsidR="00171DD6" w:rsidRDefault="00171DD6" w:rsidP="00F4709E">
      <w:pPr>
        <w:rPr>
          <w:rFonts w:ascii="Arial" w:hAnsi="Arial" w:cs="Arial"/>
          <w:color w:val="000000" w:themeColor="text1"/>
        </w:rPr>
      </w:pPr>
    </w:p>
    <w:p w14:paraId="508A8534" w14:textId="319DAB2B" w:rsidR="00171DD6" w:rsidRDefault="00171DD6" w:rsidP="00F4709E">
      <w:pPr>
        <w:rPr>
          <w:rFonts w:ascii="Arial Black" w:hAnsi="Arial Black" w:cs="Arial"/>
          <w:b/>
          <w:bCs/>
          <w:color w:val="047BC1"/>
          <w:sz w:val="28"/>
          <w:szCs w:val="28"/>
        </w:rPr>
      </w:pPr>
      <w:r>
        <w:rPr>
          <w:rFonts w:ascii="Arial Black" w:hAnsi="Arial Black" w:cs="Arial"/>
          <w:b/>
          <w:bCs/>
          <w:color w:val="047BC1"/>
          <w:sz w:val="28"/>
          <w:szCs w:val="28"/>
        </w:rPr>
        <w:t>NGOs</w:t>
      </w:r>
    </w:p>
    <w:p w14:paraId="3F5E41C3" w14:textId="77777777" w:rsidR="00171DD6" w:rsidRDefault="00171DD6" w:rsidP="00F4709E">
      <w:pPr>
        <w:rPr>
          <w:rFonts w:ascii="Arial Black" w:hAnsi="Arial Black" w:cs="Arial"/>
          <w:b/>
          <w:bCs/>
          <w:color w:val="047BC1"/>
          <w:sz w:val="28"/>
          <w:szCs w:val="28"/>
        </w:rPr>
      </w:pPr>
    </w:p>
    <w:p w14:paraId="5692BDAF" w14:textId="2E75E0EB" w:rsidR="00171DD6" w:rsidRDefault="000113D6" w:rsidP="00171DD6">
      <w:pPr>
        <w:rPr>
          <w:rFonts w:ascii="Arial" w:hAnsi="Arial" w:cs="Arial"/>
          <w:color w:val="212121"/>
        </w:rPr>
      </w:pPr>
      <w:hyperlink r:id="rId16" w:history="1">
        <w:r w:rsidR="00171DD6" w:rsidRPr="000113D6">
          <w:rPr>
            <w:rStyle w:val="Hyperlink"/>
            <w:rFonts w:ascii="Arial" w:hAnsi="Arial" w:cs="Arial"/>
          </w:rPr>
          <w:t>King Salman Centre for Disability Research</w:t>
        </w:r>
      </w:hyperlink>
    </w:p>
    <w:p w14:paraId="199D60A0" w14:textId="77777777" w:rsidR="00171DD6" w:rsidRDefault="00171DD6" w:rsidP="00171DD6">
      <w:pPr>
        <w:rPr>
          <w:rFonts w:ascii="Arial" w:hAnsi="Arial" w:cs="Arial"/>
          <w:color w:val="212121"/>
        </w:rPr>
      </w:pPr>
    </w:p>
    <w:p w14:paraId="463D0D46" w14:textId="78C34B7D" w:rsidR="00171DD6" w:rsidRDefault="000113D6" w:rsidP="00171DD6">
      <w:pPr>
        <w:rPr>
          <w:rFonts w:ascii="Arial" w:hAnsi="Arial" w:cs="Arial"/>
          <w:color w:val="212121"/>
        </w:rPr>
      </w:pPr>
      <w:hyperlink r:id="rId17" w:history="1">
        <w:r w:rsidR="00171DD6" w:rsidRPr="000113D6">
          <w:rPr>
            <w:rStyle w:val="Hyperlink"/>
            <w:rFonts w:ascii="Arial" w:hAnsi="Arial" w:cs="Arial"/>
          </w:rPr>
          <w:t>Disabled Children Association</w:t>
        </w:r>
      </w:hyperlink>
    </w:p>
    <w:p w14:paraId="3B22860F" w14:textId="77777777" w:rsidR="000113D6" w:rsidRDefault="000113D6" w:rsidP="00171DD6">
      <w:pPr>
        <w:rPr>
          <w:rFonts w:ascii="Arial" w:hAnsi="Arial" w:cs="Arial"/>
          <w:color w:val="212121"/>
        </w:rPr>
      </w:pPr>
    </w:p>
    <w:p w14:paraId="369AED72" w14:textId="5908A158" w:rsidR="00171DD6" w:rsidRDefault="00171DD6" w:rsidP="00171DD6">
      <w:pPr>
        <w:rPr>
          <w:rFonts w:ascii="Arial" w:hAnsi="Arial" w:cs="Arial"/>
          <w:color w:val="212121"/>
        </w:rPr>
      </w:pPr>
      <w:r>
        <w:rPr>
          <w:rFonts w:ascii="Arial" w:hAnsi="Arial" w:cs="Arial"/>
          <w:color w:val="212121"/>
        </w:rPr>
        <w:t>T</w:t>
      </w:r>
      <w:r w:rsidRPr="00171DD6">
        <w:rPr>
          <w:rFonts w:ascii="Arial" w:hAnsi="Arial" w:cs="Arial"/>
          <w:color w:val="212121"/>
        </w:rPr>
        <w:t xml:space="preserve">he Joint Centre for Research in Prosthetic and Orthopedics and Rehabilitation Programs </w:t>
      </w:r>
    </w:p>
    <w:p w14:paraId="798C1D1A" w14:textId="77777777" w:rsidR="00171DD6" w:rsidRDefault="00171DD6" w:rsidP="00171DD6">
      <w:pPr>
        <w:rPr>
          <w:rFonts w:ascii="Arial" w:hAnsi="Arial" w:cs="Arial"/>
          <w:color w:val="212121"/>
        </w:rPr>
      </w:pPr>
    </w:p>
    <w:p w14:paraId="213E4C7C" w14:textId="77777777" w:rsidR="00171DD6" w:rsidRDefault="00171DD6" w:rsidP="00171DD6">
      <w:pPr>
        <w:rPr>
          <w:rFonts w:ascii="Arial" w:hAnsi="Arial" w:cs="Arial"/>
          <w:color w:val="212121"/>
        </w:rPr>
      </w:pPr>
      <w:r w:rsidRPr="00171DD6">
        <w:rPr>
          <w:rFonts w:ascii="Arial" w:hAnsi="Arial" w:cs="Arial"/>
          <w:color w:val="212121"/>
        </w:rPr>
        <w:t>Technical &amp; Vocational Training Corporation</w:t>
      </w:r>
    </w:p>
    <w:p w14:paraId="6B669E79" w14:textId="77777777" w:rsidR="00171DD6" w:rsidRDefault="00171DD6" w:rsidP="00171DD6">
      <w:pPr>
        <w:rPr>
          <w:rFonts w:ascii="Arial" w:hAnsi="Arial" w:cs="Arial"/>
          <w:color w:val="212121"/>
        </w:rPr>
      </w:pPr>
    </w:p>
    <w:p w14:paraId="47D6745D" w14:textId="50FCE926" w:rsidR="00171DD6" w:rsidRDefault="00171DD6" w:rsidP="00171DD6">
      <w:pPr>
        <w:rPr>
          <w:rFonts w:ascii="Arial" w:hAnsi="Arial" w:cs="Arial"/>
          <w:color w:val="212121"/>
        </w:rPr>
      </w:pPr>
      <w:r w:rsidRPr="00171DD6">
        <w:rPr>
          <w:rFonts w:ascii="Arial" w:hAnsi="Arial" w:cs="Arial"/>
          <w:color w:val="212121"/>
        </w:rPr>
        <w:t>Muslim Disability Awareness</w:t>
      </w:r>
    </w:p>
    <w:p w14:paraId="5A0759FD" w14:textId="77777777" w:rsidR="000113D6" w:rsidRDefault="000113D6" w:rsidP="00171DD6">
      <w:pPr>
        <w:rPr>
          <w:rFonts w:ascii="Arial" w:hAnsi="Arial" w:cs="Arial"/>
          <w:color w:val="212121"/>
        </w:rPr>
      </w:pPr>
    </w:p>
    <w:p w14:paraId="095C8B8C" w14:textId="76106C47" w:rsidR="000113D6" w:rsidRPr="00171DD6" w:rsidRDefault="000113D6" w:rsidP="00171DD6">
      <w:pPr>
        <w:rPr>
          <w:rFonts w:ascii="Calibri" w:hAnsi="Calibri" w:cs="Calibri"/>
          <w:color w:val="212121"/>
          <w:sz w:val="22"/>
          <w:szCs w:val="22"/>
        </w:rPr>
      </w:pPr>
      <w:hyperlink r:id="rId18" w:history="1">
        <w:proofErr w:type="spellStart"/>
        <w:r w:rsidRPr="000113D6">
          <w:rPr>
            <w:rStyle w:val="Hyperlink"/>
            <w:rFonts w:ascii="Arial" w:hAnsi="Arial" w:cs="Arial"/>
          </w:rPr>
          <w:t>Muhsen</w:t>
        </w:r>
        <w:proofErr w:type="spellEnd"/>
      </w:hyperlink>
    </w:p>
    <w:p w14:paraId="093AE16A" w14:textId="77777777" w:rsidR="00171DD6" w:rsidRPr="00171DD6" w:rsidRDefault="00171DD6" w:rsidP="00171DD6"/>
    <w:p w14:paraId="3F94A5DB" w14:textId="77777777" w:rsidR="00171DD6" w:rsidRPr="00F4709E" w:rsidRDefault="00171DD6" w:rsidP="00F4709E">
      <w:pPr>
        <w:rPr>
          <w:rFonts w:ascii="Arial" w:hAnsi="Arial" w:cs="Arial"/>
          <w:color w:val="000000" w:themeColor="text1"/>
        </w:rPr>
      </w:pPr>
    </w:p>
    <w:p w14:paraId="2C4A84CD" w14:textId="77777777" w:rsidR="45458C28" w:rsidRDefault="45458C28" w:rsidP="45458C28">
      <w:pPr>
        <w:rPr>
          <w:rFonts w:ascii="Arial"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671"/>
    <w:multiLevelType w:val="multilevel"/>
    <w:tmpl w:val="5CB8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3C2271"/>
    <w:multiLevelType w:val="multilevel"/>
    <w:tmpl w:val="137E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A70BB4"/>
    <w:multiLevelType w:val="multilevel"/>
    <w:tmpl w:val="5F14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D613AF"/>
    <w:multiLevelType w:val="multilevel"/>
    <w:tmpl w:val="9E5E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C86AAD"/>
    <w:multiLevelType w:val="multilevel"/>
    <w:tmpl w:val="5DCA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69E125A"/>
    <w:multiLevelType w:val="multilevel"/>
    <w:tmpl w:val="8F3E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B8E5C18"/>
    <w:multiLevelType w:val="multilevel"/>
    <w:tmpl w:val="8F7C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7281585">
    <w:abstractNumId w:val="1"/>
  </w:num>
  <w:num w:numId="2" w16cid:durableId="1672222866">
    <w:abstractNumId w:val="2"/>
    <w:lvlOverride w:ilvl="0">
      <w:lvl w:ilvl="0">
        <w:numFmt w:val="decimal"/>
        <w:lvlText w:val="%1."/>
        <w:lvlJc w:val="left"/>
      </w:lvl>
    </w:lvlOverride>
  </w:num>
  <w:num w:numId="3" w16cid:durableId="1798912683">
    <w:abstractNumId w:val="6"/>
  </w:num>
  <w:num w:numId="4" w16cid:durableId="61492090">
    <w:abstractNumId w:val="5"/>
  </w:num>
  <w:num w:numId="5" w16cid:durableId="1522890860">
    <w:abstractNumId w:val="7"/>
  </w:num>
  <w:num w:numId="6" w16cid:durableId="220098241">
    <w:abstractNumId w:val="8"/>
  </w:num>
  <w:num w:numId="7" w16cid:durableId="1807507048">
    <w:abstractNumId w:val="0"/>
  </w:num>
  <w:num w:numId="8" w16cid:durableId="960451586">
    <w:abstractNumId w:val="3"/>
  </w:num>
  <w:num w:numId="9" w16cid:durableId="451869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09E"/>
    <w:rsid w:val="000113D6"/>
    <w:rsid w:val="00171DD6"/>
    <w:rsid w:val="001D3DFA"/>
    <w:rsid w:val="005D006B"/>
    <w:rsid w:val="007C7F99"/>
    <w:rsid w:val="00964BD5"/>
    <w:rsid w:val="00970B42"/>
    <w:rsid w:val="009B3478"/>
    <w:rsid w:val="00A64F8A"/>
    <w:rsid w:val="00C67859"/>
    <w:rsid w:val="00F38463"/>
    <w:rsid w:val="00F4709E"/>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6C554F"/>
  <w15:chartTrackingRefBased/>
  <w15:docId w15:val="{E7168F7E-DA28-7F41-B685-5E604DDF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DD6"/>
    <w:rPr>
      <w:rFonts w:ascii="Times New Roman" w:eastAsia="Times New Roman" w:hAnsi="Times New Roman" w:cs="Times New Roman"/>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F4709E"/>
    <w:rPr>
      <w:color w:val="605E5C"/>
      <w:shd w:val="clear" w:color="auto" w:fill="E1DFDD"/>
    </w:rPr>
  </w:style>
  <w:style w:type="character" w:styleId="FollowedHyperlink">
    <w:name w:val="FollowedHyperlink"/>
    <w:basedOn w:val="DefaultParagraphFont"/>
    <w:uiPriority w:val="99"/>
    <w:semiHidden/>
    <w:unhideWhenUsed/>
    <w:rsid w:val="00F4709E"/>
    <w:rPr>
      <w:color w:val="954F72" w:themeColor="followedHyperlink"/>
      <w:u w:val="single"/>
    </w:rPr>
  </w:style>
  <w:style w:type="paragraph" w:styleId="ListParagraph">
    <w:name w:val="List Paragraph"/>
    <w:basedOn w:val="Normal"/>
    <w:uiPriority w:val="34"/>
    <w:qFormat/>
    <w:rsid w:val="00171DD6"/>
    <w:pPr>
      <w:ind w:left="720"/>
      <w:contextualSpacing/>
    </w:pPr>
  </w:style>
  <w:style w:type="character" w:customStyle="1" w:styleId="apple-converted-space">
    <w:name w:val="apple-converted-space"/>
    <w:basedOn w:val="DefaultParagraphFont"/>
    <w:rsid w:val="00171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78531">
      <w:bodyDiv w:val="1"/>
      <w:marLeft w:val="0"/>
      <w:marRight w:val="0"/>
      <w:marTop w:val="0"/>
      <w:marBottom w:val="0"/>
      <w:divBdr>
        <w:top w:val="none" w:sz="0" w:space="0" w:color="auto"/>
        <w:left w:val="none" w:sz="0" w:space="0" w:color="auto"/>
        <w:bottom w:val="none" w:sz="0" w:space="0" w:color="auto"/>
        <w:right w:val="none" w:sz="0" w:space="0" w:color="auto"/>
      </w:divBdr>
    </w:div>
    <w:div w:id="157885111">
      <w:bodyDiv w:val="1"/>
      <w:marLeft w:val="0"/>
      <w:marRight w:val="0"/>
      <w:marTop w:val="0"/>
      <w:marBottom w:val="0"/>
      <w:divBdr>
        <w:top w:val="none" w:sz="0" w:space="0" w:color="auto"/>
        <w:left w:val="none" w:sz="0" w:space="0" w:color="auto"/>
        <w:bottom w:val="none" w:sz="0" w:space="0" w:color="auto"/>
        <w:right w:val="none" w:sz="0" w:space="0" w:color="auto"/>
      </w:divBdr>
    </w:div>
    <w:div w:id="337930862">
      <w:bodyDiv w:val="1"/>
      <w:marLeft w:val="0"/>
      <w:marRight w:val="0"/>
      <w:marTop w:val="0"/>
      <w:marBottom w:val="0"/>
      <w:divBdr>
        <w:top w:val="none" w:sz="0" w:space="0" w:color="auto"/>
        <w:left w:val="none" w:sz="0" w:space="0" w:color="auto"/>
        <w:bottom w:val="none" w:sz="0" w:space="0" w:color="auto"/>
        <w:right w:val="none" w:sz="0" w:space="0" w:color="auto"/>
      </w:divBdr>
    </w:div>
    <w:div w:id="708993900">
      <w:bodyDiv w:val="1"/>
      <w:marLeft w:val="0"/>
      <w:marRight w:val="0"/>
      <w:marTop w:val="0"/>
      <w:marBottom w:val="0"/>
      <w:divBdr>
        <w:top w:val="none" w:sz="0" w:space="0" w:color="auto"/>
        <w:left w:val="none" w:sz="0" w:space="0" w:color="auto"/>
        <w:bottom w:val="none" w:sz="0" w:space="0" w:color="auto"/>
        <w:right w:val="none" w:sz="0" w:space="0" w:color="auto"/>
      </w:divBdr>
    </w:div>
    <w:div w:id="944195553">
      <w:bodyDiv w:val="1"/>
      <w:marLeft w:val="0"/>
      <w:marRight w:val="0"/>
      <w:marTop w:val="0"/>
      <w:marBottom w:val="0"/>
      <w:divBdr>
        <w:top w:val="none" w:sz="0" w:space="0" w:color="auto"/>
        <w:left w:val="none" w:sz="0" w:space="0" w:color="auto"/>
        <w:bottom w:val="none" w:sz="0" w:space="0" w:color="auto"/>
        <w:right w:val="none" w:sz="0" w:space="0" w:color="auto"/>
      </w:divBdr>
    </w:div>
    <w:div w:id="983658595">
      <w:bodyDiv w:val="1"/>
      <w:marLeft w:val="0"/>
      <w:marRight w:val="0"/>
      <w:marTop w:val="0"/>
      <w:marBottom w:val="0"/>
      <w:divBdr>
        <w:top w:val="none" w:sz="0" w:space="0" w:color="auto"/>
        <w:left w:val="none" w:sz="0" w:space="0" w:color="auto"/>
        <w:bottom w:val="none" w:sz="0" w:space="0" w:color="auto"/>
        <w:right w:val="none" w:sz="0" w:space="0" w:color="auto"/>
      </w:divBdr>
    </w:div>
    <w:div w:id="1089496513">
      <w:bodyDiv w:val="1"/>
      <w:marLeft w:val="0"/>
      <w:marRight w:val="0"/>
      <w:marTop w:val="0"/>
      <w:marBottom w:val="0"/>
      <w:divBdr>
        <w:top w:val="none" w:sz="0" w:space="0" w:color="auto"/>
        <w:left w:val="none" w:sz="0" w:space="0" w:color="auto"/>
        <w:bottom w:val="none" w:sz="0" w:space="0" w:color="auto"/>
        <w:right w:val="none" w:sz="0" w:space="0" w:color="auto"/>
      </w:divBdr>
    </w:div>
    <w:div w:id="1129055132">
      <w:bodyDiv w:val="1"/>
      <w:marLeft w:val="0"/>
      <w:marRight w:val="0"/>
      <w:marTop w:val="0"/>
      <w:marBottom w:val="0"/>
      <w:divBdr>
        <w:top w:val="none" w:sz="0" w:space="0" w:color="auto"/>
        <w:left w:val="none" w:sz="0" w:space="0" w:color="auto"/>
        <w:bottom w:val="none" w:sz="0" w:space="0" w:color="auto"/>
        <w:right w:val="none" w:sz="0" w:space="0" w:color="auto"/>
      </w:divBdr>
    </w:div>
    <w:div w:id="115005642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07662064">
      <w:bodyDiv w:val="1"/>
      <w:marLeft w:val="0"/>
      <w:marRight w:val="0"/>
      <w:marTop w:val="0"/>
      <w:marBottom w:val="0"/>
      <w:divBdr>
        <w:top w:val="none" w:sz="0" w:space="0" w:color="auto"/>
        <w:left w:val="none" w:sz="0" w:space="0" w:color="auto"/>
        <w:bottom w:val="none" w:sz="0" w:space="0" w:color="auto"/>
        <w:right w:val="none" w:sz="0" w:space="0" w:color="auto"/>
      </w:divBdr>
    </w:div>
    <w:div w:id="1439132769">
      <w:bodyDiv w:val="1"/>
      <w:marLeft w:val="0"/>
      <w:marRight w:val="0"/>
      <w:marTop w:val="0"/>
      <w:marBottom w:val="0"/>
      <w:divBdr>
        <w:top w:val="none" w:sz="0" w:space="0" w:color="auto"/>
        <w:left w:val="none" w:sz="0" w:space="0" w:color="auto"/>
        <w:bottom w:val="none" w:sz="0" w:space="0" w:color="auto"/>
        <w:right w:val="none" w:sz="0" w:space="0" w:color="auto"/>
      </w:divBdr>
    </w:div>
    <w:div w:id="1538663923">
      <w:bodyDiv w:val="1"/>
      <w:marLeft w:val="0"/>
      <w:marRight w:val="0"/>
      <w:marTop w:val="0"/>
      <w:marBottom w:val="0"/>
      <w:divBdr>
        <w:top w:val="none" w:sz="0" w:space="0" w:color="auto"/>
        <w:left w:val="none" w:sz="0" w:space="0" w:color="auto"/>
        <w:bottom w:val="none" w:sz="0" w:space="0" w:color="auto"/>
        <w:right w:val="none" w:sz="0" w:space="0" w:color="auto"/>
      </w:divBdr>
    </w:div>
    <w:div w:id="1626932292">
      <w:bodyDiv w:val="1"/>
      <w:marLeft w:val="0"/>
      <w:marRight w:val="0"/>
      <w:marTop w:val="0"/>
      <w:marBottom w:val="0"/>
      <w:divBdr>
        <w:top w:val="none" w:sz="0" w:space="0" w:color="auto"/>
        <w:left w:val="none" w:sz="0" w:space="0" w:color="auto"/>
        <w:bottom w:val="none" w:sz="0" w:space="0" w:color="auto"/>
        <w:right w:val="none" w:sz="0" w:space="0" w:color="auto"/>
      </w:divBdr>
    </w:div>
    <w:div w:id="1639412383">
      <w:bodyDiv w:val="1"/>
      <w:marLeft w:val="0"/>
      <w:marRight w:val="0"/>
      <w:marTop w:val="0"/>
      <w:marBottom w:val="0"/>
      <w:divBdr>
        <w:top w:val="none" w:sz="0" w:space="0" w:color="auto"/>
        <w:left w:val="none" w:sz="0" w:space="0" w:color="auto"/>
        <w:bottom w:val="none" w:sz="0" w:space="0" w:color="auto"/>
        <w:right w:val="none" w:sz="0" w:space="0" w:color="auto"/>
      </w:divBdr>
      <w:divsChild>
        <w:div w:id="1104379100">
          <w:marLeft w:val="0"/>
          <w:marRight w:val="0"/>
          <w:marTop w:val="225"/>
          <w:marBottom w:val="0"/>
          <w:divBdr>
            <w:top w:val="none" w:sz="0" w:space="0" w:color="auto"/>
            <w:left w:val="none" w:sz="0" w:space="0" w:color="auto"/>
            <w:bottom w:val="none" w:sz="0" w:space="0" w:color="auto"/>
            <w:right w:val="none" w:sz="0" w:space="0" w:color="auto"/>
          </w:divBdr>
        </w:div>
        <w:div w:id="835994815">
          <w:marLeft w:val="0"/>
          <w:marRight w:val="0"/>
          <w:marTop w:val="225"/>
          <w:marBottom w:val="0"/>
          <w:divBdr>
            <w:top w:val="none" w:sz="0" w:space="0" w:color="auto"/>
            <w:left w:val="none" w:sz="0" w:space="0" w:color="auto"/>
            <w:bottom w:val="none" w:sz="0" w:space="0" w:color="auto"/>
            <w:right w:val="none" w:sz="0" w:space="0" w:color="auto"/>
          </w:divBdr>
        </w:div>
      </w:divsChild>
    </w:div>
    <w:div w:id="1646739278">
      <w:bodyDiv w:val="1"/>
      <w:marLeft w:val="0"/>
      <w:marRight w:val="0"/>
      <w:marTop w:val="0"/>
      <w:marBottom w:val="0"/>
      <w:divBdr>
        <w:top w:val="none" w:sz="0" w:space="0" w:color="auto"/>
        <w:left w:val="none" w:sz="0" w:space="0" w:color="auto"/>
        <w:bottom w:val="none" w:sz="0" w:space="0" w:color="auto"/>
        <w:right w:val="none" w:sz="0" w:space="0" w:color="auto"/>
      </w:divBdr>
      <w:divsChild>
        <w:div w:id="2089693184">
          <w:marLeft w:val="0"/>
          <w:marRight w:val="0"/>
          <w:marTop w:val="225"/>
          <w:marBottom w:val="0"/>
          <w:divBdr>
            <w:top w:val="none" w:sz="0" w:space="0" w:color="auto"/>
            <w:left w:val="none" w:sz="0" w:space="0" w:color="auto"/>
            <w:bottom w:val="none" w:sz="0" w:space="0" w:color="auto"/>
            <w:right w:val="none" w:sz="0" w:space="0" w:color="auto"/>
          </w:divBdr>
        </w:div>
        <w:div w:id="2016371905">
          <w:marLeft w:val="0"/>
          <w:marRight w:val="0"/>
          <w:marTop w:val="225"/>
          <w:marBottom w:val="0"/>
          <w:divBdr>
            <w:top w:val="none" w:sz="0" w:space="0" w:color="auto"/>
            <w:left w:val="none" w:sz="0" w:space="0" w:color="auto"/>
            <w:bottom w:val="none" w:sz="0" w:space="0" w:color="auto"/>
            <w:right w:val="none" w:sz="0" w:space="0" w:color="auto"/>
          </w:divBdr>
        </w:div>
      </w:divsChild>
    </w:div>
    <w:div w:id="1660302203">
      <w:bodyDiv w:val="1"/>
      <w:marLeft w:val="0"/>
      <w:marRight w:val="0"/>
      <w:marTop w:val="0"/>
      <w:marBottom w:val="0"/>
      <w:divBdr>
        <w:top w:val="none" w:sz="0" w:space="0" w:color="auto"/>
        <w:left w:val="none" w:sz="0" w:space="0" w:color="auto"/>
        <w:bottom w:val="none" w:sz="0" w:space="0" w:color="auto"/>
        <w:right w:val="none" w:sz="0" w:space="0" w:color="auto"/>
      </w:divBdr>
    </w:div>
    <w:div w:id="1784494889">
      <w:bodyDiv w:val="1"/>
      <w:marLeft w:val="0"/>
      <w:marRight w:val="0"/>
      <w:marTop w:val="0"/>
      <w:marBottom w:val="0"/>
      <w:divBdr>
        <w:top w:val="none" w:sz="0" w:space="0" w:color="auto"/>
        <w:left w:val="none" w:sz="0" w:space="0" w:color="auto"/>
        <w:bottom w:val="none" w:sz="0" w:space="0" w:color="auto"/>
        <w:right w:val="none" w:sz="0" w:space="0" w:color="auto"/>
      </w:divBdr>
    </w:div>
    <w:div w:id="1878616233">
      <w:bodyDiv w:val="1"/>
      <w:marLeft w:val="0"/>
      <w:marRight w:val="0"/>
      <w:marTop w:val="0"/>
      <w:marBottom w:val="0"/>
      <w:divBdr>
        <w:top w:val="none" w:sz="0" w:space="0" w:color="auto"/>
        <w:left w:val="none" w:sz="0" w:space="0" w:color="auto"/>
        <w:bottom w:val="none" w:sz="0" w:space="0" w:color="auto"/>
        <w:right w:val="none" w:sz="0" w:space="0" w:color="auto"/>
      </w:divBdr>
    </w:div>
    <w:div w:id="1992708545">
      <w:bodyDiv w:val="1"/>
      <w:marLeft w:val="0"/>
      <w:marRight w:val="0"/>
      <w:marTop w:val="0"/>
      <w:marBottom w:val="0"/>
      <w:divBdr>
        <w:top w:val="none" w:sz="0" w:space="0" w:color="auto"/>
        <w:left w:val="none" w:sz="0" w:space="0" w:color="auto"/>
        <w:bottom w:val="none" w:sz="0" w:space="0" w:color="auto"/>
        <w:right w:val="none" w:sz="0" w:space="0" w:color="auto"/>
      </w:divBdr>
    </w:div>
    <w:div w:id="206386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gov.sa/wps/portal/snp/careaboutyou/RightsOfPeopleWithDisabilities/!ut/p/z1/jZDLDoIwEEW_hi2dgiC6KxofCKkVVOzGoKlVg9Qgip8vohsTX7ObyTmTm4s4ihHPkstOJsVOZUla7QtuL0fMh4HbwNRxpwQY61mRY4cmgIXmNeCNnQYmgCk1LRdYJ2hSEs7wHeD_-PBhCPzyQ5FVP3iNGTjo9zEYFOxZC1g0CSddO_BGvvEEvsWsgS85PMRlqlaPTki2Mh2JeC42Ihe5fs6r87Yojqe2BhqUZalLpWQq9LU6aPBO2apTgeJXEh0P0_g63FvpxSc3d2pTxQ!!/dz/d5/L2dBISEvZ0FBIS9nQSEh/" TargetMode="External"/><Relationship Id="rId13" Type="http://schemas.openxmlformats.org/officeDocument/2006/relationships/hyperlink" Target="https://mowaamah.sa/home" TargetMode="External"/><Relationship Id="rId18" Type="http://schemas.openxmlformats.org/officeDocument/2006/relationships/hyperlink" Target="https://muhsen.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oe.gov.sa/en/education/highereducation/Pages/PeopleWithSpecialNeeds.aspx" TargetMode="External"/><Relationship Id="rId17" Type="http://schemas.openxmlformats.org/officeDocument/2006/relationships/hyperlink" Target="https://www.dca.org.sa/downloads/dca/quality_gate/07_Quality%20Management/Strategic%20Plan%20_%20DCA%20_%202018-2022/DCA-SP-SG-001%20-%20Strategic%20Plan.pdf" TargetMode="External"/><Relationship Id="rId2" Type="http://schemas.openxmlformats.org/officeDocument/2006/relationships/customXml" Target="../customXml/item2.xml"/><Relationship Id="rId16" Type="http://schemas.openxmlformats.org/officeDocument/2006/relationships/hyperlink" Target="https://kscdr.org.sa/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he%20National%20Transformation%20Program%202020%20states%20that%20one%20of%20the%20program's%2037%20goals%20is%20to%20integrate%20people%20with%20disabilities%20in%20the%20labor%20market." TargetMode="External"/><Relationship Id="rId5" Type="http://schemas.openxmlformats.org/officeDocument/2006/relationships/styles" Target="styles.xml"/><Relationship Id="rId15" Type="http://schemas.openxmlformats.org/officeDocument/2006/relationships/hyperlink" Target="https://www.my.gov.sa/wps/portal/snp/careaboutyou/RightsOfPeopleWithDisabilities/!ut/p/z1/jZDLDoIwEEW_hi2dgiC6KxofCKkVVOzGoKlVg9Qgip8vohsTX7ObyTmTm4s4ihHPkstOJsVOZUla7QtuL0fMh4HbwNRxpwQY61mRY4cmgIXmNeCNnQYmgCk1LRdYJ2hSEs7wHeD_-PBhCPzyQ5FVP3iNGTjo9zEYFOxZC1g0CSddO_BGvvEEvsWsgS85PMRlqlaPTki2Mh2JeC42Ihe5fs6r87Yojqe2BhqUZalLpWQq9LU6aPBO2apTgeJXEh0P0_g63FvpxSc3d2pTxQ!!/" TargetMode="External"/><Relationship Id="rId10" Type="http://schemas.openxmlformats.org/officeDocument/2006/relationships/hyperlink" Target="https://apd.gov.sa/en/statistic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pd.gov.sa/" TargetMode="External"/><Relationship Id="rId14" Type="http://schemas.openxmlformats.org/officeDocument/2006/relationships/hyperlink" Target="https://extranet.who.int/mindbank/collection/country/saudi_arabia/crpd_country_repor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10</TotalTime>
  <Pages>3</Pages>
  <Words>1155</Words>
  <Characters>6585</Characters>
  <Application>Microsoft Office Word</Application>
  <DocSecurity>0</DocSecurity>
  <Lines>54</Lines>
  <Paragraphs>15</Paragraphs>
  <ScaleCrop>false</ScaleCrop>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4</cp:revision>
  <dcterms:created xsi:type="dcterms:W3CDTF">2024-02-04T18:55:00Z</dcterms:created>
  <dcterms:modified xsi:type="dcterms:W3CDTF">2024-03-11T14:57:00Z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